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17" w:rsidRDefault="001D73BD" w:rsidP="003F1E77">
      <w:pPr>
        <w:spacing w:afterLines="100"/>
        <w:jc w:val="center"/>
        <w:rPr>
          <w:rFonts w:ascii="方正小标宋简体" w:eastAsia="方正小标宋简体" w:hAnsi="方正小标宋简体"/>
          <w:sz w:val="32"/>
          <w:szCs w:val="32"/>
        </w:rPr>
      </w:pPr>
      <w:r w:rsidRPr="0019145B">
        <w:rPr>
          <w:rFonts w:ascii="方正小标宋简体" w:eastAsia="方正小标宋简体" w:hAnsi="方正小标宋简体"/>
          <w:sz w:val="32"/>
          <w:szCs w:val="32"/>
        </w:rPr>
        <w:fldChar w:fldCharType="begin"/>
      </w:r>
      <w:r w:rsidR="00901417" w:rsidRPr="0019145B">
        <w:rPr>
          <w:rFonts w:ascii="方正小标宋简体" w:eastAsia="方正小标宋简体" w:hAnsi="方正小标宋简体"/>
          <w:sz w:val="32"/>
          <w:szCs w:val="32"/>
        </w:rPr>
        <w:instrText>ADDIN CNKISM.UserStyle</w:instrText>
      </w:r>
      <w:r w:rsidRPr="0019145B">
        <w:rPr>
          <w:rFonts w:ascii="方正小标宋简体" w:eastAsia="方正小标宋简体" w:hAnsi="方正小标宋简体"/>
          <w:sz w:val="32"/>
          <w:szCs w:val="32"/>
        </w:rPr>
        <w:fldChar w:fldCharType="end"/>
      </w:r>
      <w:r w:rsidR="00901417" w:rsidRPr="0019145B">
        <w:rPr>
          <w:rFonts w:ascii="方正小标宋简体" w:eastAsia="方正小标宋简体" w:hAnsi="方正小标宋简体" w:hint="eastAsia"/>
          <w:sz w:val="32"/>
          <w:szCs w:val="32"/>
        </w:rPr>
        <w:t>广东外语外贸大学2024年校医院</w:t>
      </w:r>
      <w:r w:rsidR="00901417">
        <w:rPr>
          <w:rFonts w:ascii="方正小标宋简体" w:eastAsia="方正小标宋简体" w:hAnsi="方正小标宋简体" w:hint="eastAsia"/>
          <w:sz w:val="32"/>
          <w:szCs w:val="32"/>
        </w:rPr>
        <w:t>口腔科活动义齿</w:t>
      </w:r>
    </w:p>
    <w:p w:rsidR="00901417" w:rsidRDefault="00901417" w:rsidP="003F1E77">
      <w:pPr>
        <w:spacing w:afterLines="100"/>
        <w:jc w:val="center"/>
        <w:rPr>
          <w:rFonts w:ascii="方正小标宋简体" w:eastAsia="方正小标宋简体" w:hAnsi="方正小标宋简体"/>
          <w:sz w:val="32"/>
          <w:szCs w:val="32"/>
        </w:rPr>
      </w:pPr>
      <w:r w:rsidRPr="0019145B">
        <w:rPr>
          <w:rFonts w:ascii="方正小标宋简体" w:eastAsia="方正小标宋简体" w:hAnsi="方正小标宋简体" w:hint="eastAsia"/>
          <w:sz w:val="32"/>
          <w:szCs w:val="32"/>
        </w:rPr>
        <w:t>采购询价公告</w:t>
      </w:r>
    </w:p>
    <w:p w:rsidR="00901417" w:rsidRPr="006B4504" w:rsidRDefault="00901417" w:rsidP="003F1E77">
      <w:pPr>
        <w:adjustRightInd w:val="0"/>
        <w:snapToGrid w:val="0"/>
        <w:spacing w:afterLines="50" w:line="360" w:lineRule="auto"/>
        <w:ind w:firstLineChars="200" w:firstLine="480"/>
        <w:rPr>
          <w:rFonts w:ascii="仿宋" w:eastAsia="仿宋" w:hAnsi="仿宋"/>
          <w:sz w:val="24"/>
          <w:szCs w:val="24"/>
        </w:rPr>
      </w:pPr>
      <w:r w:rsidRPr="006B4504">
        <w:rPr>
          <w:rFonts w:ascii="仿宋" w:eastAsia="仿宋" w:hAnsi="仿宋" w:hint="eastAsia"/>
          <w:sz w:val="24"/>
          <w:szCs w:val="24"/>
        </w:rPr>
        <w:t>广东外语外贸大学</w:t>
      </w:r>
      <w:r>
        <w:rPr>
          <w:rFonts w:ascii="仿宋" w:eastAsia="仿宋" w:hAnsi="仿宋" w:hint="eastAsia"/>
          <w:sz w:val="24"/>
          <w:szCs w:val="24"/>
        </w:rPr>
        <w:t>校</w:t>
      </w:r>
      <w:r w:rsidRPr="00D273FB">
        <w:rPr>
          <w:rFonts w:ascii="仿宋" w:eastAsia="仿宋" w:hAnsi="仿宋" w:hint="eastAsia"/>
          <w:sz w:val="24"/>
          <w:szCs w:val="24"/>
        </w:rPr>
        <w:t>医院</w:t>
      </w:r>
      <w:r w:rsidRPr="006B4504">
        <w:rPr>
          <w:rFonts w:ascii="仿宋" w:eastAsia="仿宋" w:hAnsi="仿宋" w:hint="eastAsia"/>
          <w:sz w:val="24"/>
          <w:szCs w:val="24"/>
        </w:rPr>
        <w:t>根据《广东外语外贸大学采购管理办法》及《广东外语外贸大学校内集中采购实施细则》，就</w:t>
      </w:r>
      <w:r w:rsidRPr="00D273FB">
        <w:rPr>
          <w:rFonts w:ascii="仿宋" w:eastAsia="仿宋" w:hAnsi="仿宋" w:hint="eastAsia"/>
          <w:sz w:val="24"/>
          <w:szCs w:val="24"/>
        </w:rPr>
        <w:t>2024年</w:t>
      </w:r>
      <w:r>
        <w:rPr>
          <w:rFonts w:ascii="仿宋" w:eastAsia="仿宋" w:hAnsi="仿宋" w:hint="eastAsia"/>
          <w:sz w:val="24"/>
          <w:szCs w:val="24"/>
        </w:rPr>
        <w:t>口腔科活动义齿</w:t>
      </w:r>
      <w:r w:rsidRPr="003320D3">
        <w:rPr>
          <w:rFonts w:ascii="仿宋" w:eastAsia="仿宋" w:hAnsi="仿宋" w:hint="eastAsia"/>
          <w:sz w:val="24"/>
          <w:szCs w:val="24"/>
        </w:rPr>
        <w:t>采购</w:t>
      </w:r>
      <w:r w:rsidRPr="006B4504">
        <w:rPr>
          <w:rFonts w:ascii="仿宋" w:eastAsia="仿宋" w:hAnsi="仿宋" w:hint="eastAsia"/>
          <w:sz w:val="24"/>
          <w:szCs w:val="24"/>
        </w:rPr>
        <w:t>，欢迎符合资格条件的供应商参加</w:t>
      </w:r>
      <w:r>
        <w:rPr>
          <w:rFonts w:ascii="仿宋" w:eastAsia="仿宋" w:hAnsi="仿宋" w:hint="eastAsia"/>
          <w:sz w:val="24"/>
          <w:szCs w:val="24"/>
        </w:rPr>
        <w:t>本次询价</w:t>
      </w:r>
      <w:r w:rsidRPr="006B4504">
        <w:rPr>
          <w:rFonts w:ascii="仿宋" w:eastAsia="仿宋" w:hAnsi="仿宋" w:hint="eastAsia"/>
          <w:sz w:val="24"/>
          <w:szCs w:val="24"/>
        </w:rPr>
        <w:t>。</w:t>
      </w:r>
    </w:p>
    <w:p w:rsidR="00901417" w:rsidRPr="006B4504" w:rsidRDefault="00901417" w:rsidP="003F1E77">
      <w:pPr>
        <w:adjustRightInd w:val="0"/>
        <w:snapToGrid w:val="0"/>
        <w:spacing w:afterLines="50" w:line="360" w:lineRule="auto"/>
        <w:ind w:firstLineChars="200" w:firstLine="480"/>
        <w:rPr>
          <w:rFonts w:ascii="黑体" w:eastAsia="黑体" w:hAnsi="黑体"/>
          <w:sz w:val="24"/>
          <w:szCs w:val="24"/>
        </w:rPr>
      </w:pPr>
      <w:r w:rsidRPr="006B4504">
        <w:rPr>
          <w:rFonts w:ascii="黑体" w:eastAsia="黑体" w:hAnsi="黑体" w:hint="eastAsia"/>
          <w:sz w:val="24"/>
          <w:szCs w:val="24"/>
        </w:rPr>
        <w:t>一、项目名称：</w:t>
      </w:r>
      <w:r>
        <w:rPr>
          <w:rFonts w:ascii="黑体" w:eastAsia="黑体" w:hAnsi="黑体" w:hint="eastAsia"/>
          <w:sz w:val="24"/>
          <w:szCs w:val="24"/>
        </w:rPr>
        <w:t>广东外语外贸大学</w:t>
      </w:r>
      <w:r w:rsidRPr="00D273FB">
        <w:rPr>
          <w:rFonts w:hint="eastAsia"/>
          <w:sz w:val="24"/>
          <w:szCs w:val="24"/>
        </w:rPr>
        <w:t>2024年校医院</w:t>
      </w:r>
      <w:r>
        <w:rPr>
          <w:rFonts w:hint="eastAsia"/>
          <w:sz w:val="24"/>
          <w:szCs w:val="24"/>
        </w:rPr>
        <w:t>口腔科活动义齿</w:t>
      </w:r>
      <w:r w:rsidRPr="003320D3">
        <w:rPr>
          <w:rFonts w:hint="eastAsia"/>
          <w:sz w:val="24"/>
          <w:szCs w:val="24"/>
        </w:rPr>
        <w:t>采购</w:t>
      </w:r>
    </w:p>
    <w:p w:rsidR="00901417" w:rsidRPr="006B4504" w:rsidRDefault="00901417" w:rsidP="003F1E77">
      <w:pPr>
        <w:adjustRightInd w:val="0"/>
        <w:snapToGrid w:val="0"/>
        <w:spacing w:afterLines="50" w:line="360" w:lineRule="auto"/>
        <w:ind w:firstLineChars="200" w:firstLine="480"/>
        <w:rPr>
          <w:rFonts w:ascii="黑体" w:eastAsia="黑体" w:hAnsi="黑体"/>
          <w:sz w:val="24"/>
          <w:szCs w:val="24"/>
        </w:rPr>
      </w:pPr>
      <w:r>
        <w:rPr>
          <w:rFonts w:ascii="黑体" w:eastAsia="黑体" w:hAnsi="黑体" w:hint="eastAsia"/>
          <w:sz w:val="24"/>
          <w:szCs w:val="24"/>
        </w:rPr>
        <w:t>二</w:t>
      </w:r>
      <w:r w:rsidRPr="006B4504">
        <w:rPr>
          <w:rFonts w:ascii="黑体" w:eastAsia="黑体" w:hAnsi="黑体" w:hint="eastAsia"/>
          <w:sz w:val="24"/>
          <w:szCs w:val="24"/>
        </w:rPr>
        <w:t>、项目预算：</w:t>
      </w:r>
      <w:r w:rsidRPr="003320D3">
        <w:rPr>
          <w:sz w:val="24"/>
          <w:szCs w:val="24"/>
        </w:rPr>
        <w:t>30000元</w:t>
      </w:r>
    </w:p>
    <w:p w:rsidR="00901417" w:rsidRPr="00325230" w:rsidRDefault="00901417" w:rsidP="003F1E77">
      <w:pPr>
        <w:adjustRightInd w:val="0"/>
        <w:snapToGrid w:val="0"/>
        <w:spacing w:afterLines="50" w:line="360" w:lineRule="auto"/>
        <w:ind w:firstLineChars="200" w:firstLine="480"/>
        <w:rPr>
          <w:rFonts w:ascii="黑体" w:eastAsia="黑体" w:hAnsi="黑体"/>
          <w:sz w:val="24"/>
          <w:szCs w:val="24"/>
        </w:rPr>
      </w:pPr>
      <w:r>
        <w:rPr>
          <w:rFonts w:ascii="黑体" w:eastAsia="黑体" w:hAnsi="黑体" w:hint="eastAsia"/>
          <w:sz w:val="24"/>
          <w:szCs w:val="24"/>
        </w:rPr>
        <w:t>三</w:t>
      </w:r>
      <w:r w:rsidRPr="006B4504">
        <w:rPr>
          <w:rFonts w:ascii="黑体" w:eastAsia="黑体" w:hAnsi="黑体" w:hint="eastAsia"/>
          <w:sz w:val="24"/>
          <w:szCs w:val="24"/>
        </w:rPr>
        <w:t>、需求</w:t>
      </w:r>
      <w:r>
        <w:rPr>
          <w:rFonts w:ascii="黑体" w:eastAsia="黑体" w:hAnsi="黑体" w:hint="eastAsia"/>
          <w:sz w:val="24"/>
          <w:szCs w:val="24"/>
        </w:rPr>
        <w:t>内容：</w:t>
      </w:r>
      <w:r w:rsidRPr="00D273FB">
        <w:rPr>
          <w:rFonts w:hint="eastAsia"/>
          <w:sz w:val="24"/>
          <w:szCs w:val="24"/>
        </w:rPr>
        <w:t>需求明细详见附件</w:t>
      </w:r>
      <w:r>
        <w:rPr>
          <w:rFonts w:hint="eastAsia"/>
        </w:rPr>
        <w:t>。</w:t>
      </w:r>
    </w:p>
    <w:p w:rsidR="00901417" w:rsidRPr="00066CFF" w:rsidRDefault="00901417" w:rsidP="00B1369C">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四、报价人资质要求</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（一）报价人必须是具有独立承担民事责任能力的在中华人民共和国境内注册的法人</w:t>
      </w:r>
      <w:r>
        <w:rPr>
          <w:rFonts w:ascii="仿宋" w:eastAsia="仿宋" w:hAnsi="仿宋" w:hint="eastAsia"/>
          <w:sz w:val="24"/>
          <w:szCs w:val="24"/>
        </w:rPr>
        <w:t>；</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（二）本项目不接受联合体报价</w:t>
      </w:r>
      <w:r>
        <w:rPr>
          <w:rFonts w:ascii="仿宋" w:eastAsia="仿宋" w:hAnsi="仿宋" w:hint="eastAsia"/>
          <w:sz w:val="24"/>
          <w:szCs w:val="24"/>
        </w:rPr>
        <w:t>；</w:t>
      </w:r>
    </w:p>
    <w:p w:rsidR="00901417" w:rsidRPr="00B1369C" w:rsidRDefault="00901417" w:rsidP="00B1369C">
      <w:pPr>
        <w:adjustRightInd w:val="0"/>
        <w:snapToGrid w:val="0"/>
        <w:spacing w:line="360" w:lineRule="auto"/>
        <w:ind w:firstLineChars="200" w:firstLine="480"/>
        <w:rPr>
          <w:rFonts w:ascii="仿宋" w:eastAsia="仿宋" w:hAnsi="仿宋"/>
          <w:sz w:val="24"/>
          <w:szCs w:val="24"/>
        </w:rPr>
      </w:pPr>
      <w:r w:rsidRPr="00325230">
        <w:rPr>
          <w:rFonts w:ascii="仿宋" w:eastAsia="仿宋" w:hAnsi="仿宋" w:hint="eastAsia"/>
          <w:sz w:val="24"/>
          <w:szCs w:val="24"/>
        </w:rPr>
        <w:t>（三）有医疗器械经营许可证</w:t>
      </w:r>
      <w:r>
        <w:rPr>
          <w:rFonts w:ascii="仿宋" w:eastAsia="仿宋" w:hAnsi="仿宋" w:hint="eastAsia"/>
          <w:sz w:val="24"/>
          <w:szCs w:val="24"/>
        </w:rPr>
        <w:t>；</w:t>
      </w:r>
    </w:p>
    <w:p w:rsidR="00901417" w:rsidRPr="0082022D" w:rsidRDefault="00901417" w:rsidP="00B1369C">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五</w:t>
      </w:r>
      <w:r w:rsidRPr="0082022D">
        <w:rPr>
          <w:rFonts w:ascii="黑体" w:eastAsia="黑体" w:hAnsi="黑体" w:hint="eastAsia"/>
          <w:sz w:val="24"/>
          <w:szCs w:val="24"/>
        </w:rPr>
        <w:t>、报价文件递交（报价）时间、地点</w:t>
      </w:r>
    </w:p>
    <w:p w:rsidR="00901417" w:rsidRPr="0082022D" w:rsidRDefault="00901417" w:rsidP="00B1369C">
      <w:pPr>
        <w:adjustRightInd w:val="0"/>
        <w:snapToGrid w:val="0"/>
        <w:spacing w:line="360" w:lineRule="auto"/>
        <w:ind w:firstLineChars="200" w:firstLine="480"/>
        <w:rPr>
          <w:rFonts w:ascii="楷体" w:eastAsia="楷体" w:hAnsi="楷体"/>
          <w:sz w:val="24"/>
          <w:szCs w:val="24"/>
        </w:rPr>
      </w:pPr>
      <w:r>
        <w:rPr>
          <w:rFonts w:ascii="楷体" w:eastAsia="楷体" w:hAnsi="楷体" w:hint="eastAsia"/>
          <w:sz w:val="24"/>
          <w:szCs w:val="24"/>
        </w:rPr>
        <w:t>（一</w:t>
      </w:r>
      <w:r w:rsidRPr="0082022D">
        <w:rPr>
          <w:rFonts w:ascii="楷体" w:eastAsia="楷体" w:hAnsi="楷体" w:hint="eastAsia"/>
          <w:sz w:val="24"/>
          <w:szCs w:val="24"/>
        </w:rPr>
        <w:t>）报价文件截止递交时间（北京时间）</w:t>
      </w:r>
    </w:p>
    <w:p w:rsidR="00901417" w:rsidRPr="0082022D" w:rsidRDefault="00901417" w:rsidP="00B1369C">
      <w:pPr>
        <w:adjustRightInd w:val="0"/>
        <w:snapToGrid w:val="0"/>
        <w:spacing w:line="360" w:lineRule="auto"/>
        <w:ind w:firstLineChars="250" w:firstLine="600"/>
        <w:rPr>
          <w:rFonts w:ascii="黑体" w:eastAsia="黑体" w:hAnsi="黑体"/>
          <w:color w:val="2E74B5"/>
          <w:sz w:val="24"/>
          <w:szCs w:val="24"/>
        </w:rPr>
      </w:pPr>
      <w:r w:rsidRPr="0082022D">
        <w:rPr>
          <w:rFonts w:ascii="黑体" w:eastAsia="黑体" w:hAnsi="黑体" w:hint="eastAsia"/>
          <w:color w:val="2E74B5"/>
          <w:sz w:val="24"/>
          <w:szCs w:val="24"/>
        </w:rPr>
        <w:t>2024年</w:t>
      </w:r>
      <w:r w:rsidR="00305FB2">
        <w:rPr>
          <w:rFonts w:ascii="黑体" w:eastAsia="黑体" w:hAnsi="黑体" w:hint="eastAsia"/>
          <w:color w:val="2E74B5"/>
          <w:sz w:val="24"/>
          <w:szCs w:val="24"/>
        </w:rPr>
        <w:t>5</w:t>
      </w:r>
      <w:r w:rsidRPr="0082022D">
        <w:rPr>
          <w:rFonts w:ascii="黑体" w:eastAsia="黑体" w:hAnsi="黑体" w:hint="eastAsia"/>
          <w:color w:val="2E74B5"/>
          <w:sz w:val="24"/>
          <w:szCs w:val="24"/>
        </w:rPr>
        <w:t>月</w:t>
      </w:r>
      <w:r w:rsidR="00305FB2">
        <w:rPr>
          <w:rFonts w:ascii="黑体" w:eastAsia="黑体" w:hAnsi="黑体" w:hint="eastAsia"/>
          <w:color w:val="2E74B5"/>
          <w:sz w:val="24"/>
          <w:szCs w:val="24"/>
        </w:rPr>
        <w:t>6</w:t>
      </w:r>
      <w:bookmarkStart w:id="0" w:name="_GoBack"/>
      <w:bookmarkEnd w:id="0"/>
      <w:r w:rsidRPr="0082022D">
        <w:rPr>
          <w:rFonts w:ascii="黑体" w:eastAsia="黑体" w:hAnsi="黑体" w:hint="eastAsia"/>
          <w:color w:val="2E74B5"/>
          <w:sz w:val="24"/>
          <w:szCs w:val="24"/>
        </w:rPr>
        <w:t>日</w:t>
      </w:r>
      <w:r>
        <w:rPr>
          <w:rFonts w:ascii="黑体" w:eastAsia="黑体" w:hAnsi="黑体" w:hint="eastAsia"/>
          <w:color w:val="2E74B5"/>
          <w:sz w:val="24"/>
          <w:szCs w:val="24"/>
        </w:rPr>
        <w:t>9:00</w:t>
      </w:r>
    </w:p>
    <w:p w:rsidR="00901417" w:rsidRPr="0082022D" w:rsidRDefault="00901417" w:rsidP="00B1369C">
      <w:pPr>
        <w:adjustRightInd w:val="0"/>
        <w:snapToGrid w:val="0"/>
        <w:spacing w:line="360" w:lineRule="auto"/>
        <w:ind w:firstLineChars="200" w:firstLine="480"/>
        <w:rPr>
          <w:rFonts w:ascii="仿宋" w:eastAsia="仿宋" w:hAnsi="仿宋"/>
          <w:sz w:val="24"/>
          <w:szCs w:val="24"/>
        </w:rPr>
      </w:pPr>
      <w:r w:rsidRPr="0082022D">
        <w:rPr>
          <w:rFonts w:ascii="楷体" w:eastAsia="楷体" w:hAnsi="楷体" w:hint="eastAsia"/>
          <w:sz w:val="24"/>
          <w:szCs w:val="24"/>
        </w:rPr>
        <w:t>（</w:t>
      </w:r>
      <w:r>
        <w:rPr>
          <w:rFonts w:ascii="楷体" w:eastAsia="楷体" w:hAnsi="楷体" w:hint="eastAsia"/>
          <w:sz w:val="24"/>
          <w:szCs w:val="24"/>
        </w:rPr>
        <w:t>二</w:t>
      </w:r>
      <w:r w:rsidRPr="0082022D">
        <w:rPr>
          <w:rFonts w:ascii="楷体" w:eastAsia="楷体" w:hAnsi="楷体" w:hint="eastAsia"/>
          <w:sz w:val="24"/>
          <w:szCs w:val="24"/>
        </w:rPr>
        <w:t>）报价文件递交地点</w:t>
      </w:r>
      <w:r>
        <w:rPr>
          <w:rFonts w:ascii="楷体" w:eastAsia="楷体" w:hAnsi="楷体" w:hint="eastAsia"/>
          <w:sz w:val="24"/>
          <w:szCs w:val="24"/>
        </w:rPr>
        <w:t>（可邮寄）</w:t>
      </w:r>
    </w:p>
    <w:p w:rsidR="00901417" w:rsidRPr="0082022D" w:rsidRDefault="00901417" w:rsidP="00B1369C">
      <w:pPr>
        <w:adjustRightInd w:val="0"/>
        <w:snapToGrid w:val="0"/>
        <w:spacing w:line="360" w:lineRule="auto"/>
        <w:ind w:firstLineChars="200" w:firstLine="480"/>
        <w:rPr>
          <w:rFonts w:ascii="仿宋" w:eastAsia="仿宋" w:hAnsi="仿宋"/>
          <w:sz w:val="24"/>
          <w:szCs w:val="24"/>
        </w:rPr>
      </w:pPr>
      <w:r w:rsidRPr="0082022D">
        <w:rPr>
          <w:rFonts w:ascii="仿宋" w:eastAsia="仿宋" w:hAnsi="仿宋" w:hint="eastAsia"/>
          <w:sz w:val="24"/>
          <w:szCs w:val="24"/>
        </w:rPr>
        <w:t>报价材料请递交至广东外语外贸大学（白云山校区）校医院</w:t>
      </w:r>
      <w:r w:rsidRPr="0082022D">
        <w:rPr>
          <w:rFonts w:ascii="仿宋" w:eastAsia="仿宋" w:hAnsi="仿宋"/>
          <w:sz w:val="24"/>
          <w:szCs w:val="24"/>
        </w:rPr>
        <w:t>3楼口腔科，联系人：修老师</w:t>
      </w:r>
      <w:r>
        <w:rPr>
          <w:rFonts w:ascii="仿宋" w:eastAsia="仿宋" w:hAnsi="仿宋"/>
          <w:sz w:val="24"/>
          <w:szCs w:val="24"/>
        </w:rPr>
        <w:t>36206597</w:t>
      </w:r>
      <w:r>
        <w:rPr>
          <w:rFonts w:ascii="仿宋" w:eastAsia="仿宋" w:hAnsi="仿宋" w:hint="eastAsia"/>
          <w:sz w:val="24"/>
          <w:szCs w:val="24"/>
        </w:rPr>
        <w:t xml:space="preserve"> </w:t>
      </w:r>
      <w:r w:rsidRPr="0082022D">
        <w:rPr>
          <w:rFonts w:ascii="仿宋" w:eastAsia="仿宋" w:hAnsi="仿宋"/>
          <w:sz w:val="24"/>
          <w:szCs w:val="24"/>
        </w:rPr>
        <w:t>13503049977</w:t>
      </w:r>
    </w:p>
    <w:p w:rsidR="00901417" w:rsidRPr="00572C28" w:rsidRDefault="00901417" w:rsidP="00B1369C">
      <w:pPr>
        <w:adjustRightInd w:val="0"/>
        <w:snapToGrid w:val="0"/>
        <w:spacing w:line="360" w:lineRule="auto"/>
        <w:ind w:firstLineChars="200" w:firstLine="480"/>
        <w:rPr>
          <w:rFonts w:ascii="楷体" w:eastAsia="楷体" w:hAnsi="楷体"/>
          <w:sz w:val="24"/>
          <w:szCs w:val="24"/>
        </w:rPr>
      </w:pPr>
      <w:r w:rsidRPr="00572C28">
        <w:rPr>
          <w:rFonts w:ascii="楷体" w:eastAsia="楷体" w:hAnsi="楷体" w:hint="eastAsia"/>
          <w:sz w:val="24"/>
          <w:szCs w:val="24"/>
        </w:rPr>
        <w:t>（</w:t>
      </w:r>
      <w:r>
        <w:rPr>
          <w:rFonts w:ascii="楷体" w:eastAsia="楷体" w:hAnsi="楷体" w:hint="eastAsia"/>
          <w:sz w:val="24"/>
          <w:szCs w:val="24"/>
        </w:rPr>
        <w:t>三</w:t>
      </w:r>
      <w:r w:rsidRPr="00572C28">
        <w:rPr>
          <w:rFonts w:ascii="楷体" w:eastAsia="楷体" w:hAnsi="楷体" w:hint="eastAsia"/>
          <w:sz w:val="24"/>
          <w:szCs w:val="24"/>
        </w:rPr>
        <w:t>）报价要求</w:t>
      </w:r>
    </w:p>
    <w:p w:rsidR="00901417"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1</w:t>
      </w:r>
      <w:r>
        <w:rPr>
          <w:rFonts w:ascii="仿宋" w:eastAsia="仿宋" w:hAnsi="仿宋" w:hint="eastAsia"/>
          <w:sz w:val="24"/>
          <w:szCs w:val="24"/>
        </w:rPr>
        <w:t>.</w:t>
      </w:r>
      <w:r w:rsidRPr="006B4504">
        <w:rPr>
          <w:rFonts w:ascii="仿宋" w:eastAsia="仿宋" w:hAnsi="仿宋" w:hint="eastAsia"/>
          <w:sz w:val="24"/>
          <w:szCs w:val="24"/>
        </w:rPr>
        <w:t>报价文件一式两份，需密封良好，封口加盖报价单位公章。密封袋上需注</w:t>
      </w:r>
      <w:r w:rsidRPr="006B4504">
        <w:rPr>
          <w:rFonts w:ascii="仿宋" w:eastAsia="仿宋" w:hAnsi="仿宋" w:hint="eastAsia"/>
          <w:sz w:val="24"/>
          <w:szCs w:val="24"/>
        </w:rPr>
        <w:lastRenderedPageBreak/>
        <w:t>明询价项目名称、报价单位名称并加盖报价单位公章，逾期或不符合规定的报价文件恕不接受。</w:t>
      </w:r>
    </w:p>
    <w:p w:rsidR="00901417"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2</w:t>
      </w:r>
      <w:r>
        <w:rPr>
          <w:rFonts w:ascii="仿宋" w:eastAsia="仿宋" w:hAnsi="仿宋" w:hint="eastAsia"/>
          <w:sz w:val="24"/>
          <w:szCs w:val="24"/>
        </w:rPr>
        <w:t>.</w:t>
      </w:r>
      <w:r w:rsidRPr="006B4504">
        <w:rPr>
          <w:rFonts w:ascii="仿宋" w:eastAsia="仿宋" w:hAnsi="仿宋" w:hint="eastAsia"/>
          <w:sz w:val="24"/>
          <w:szCs w:val="24"/>
        </w:rPr>
        <w:t>报价文件包括但不仅限于：公司营业执照副本复印件（加盖单位公章），及法人（或单位负责人）的身份证复印件，公司简介，产品说明以及报价表、指标响应表等，除报价表、需求响应表须按如下格式填写外，其它文件格式自拟，所有文件需加盖报价人单位公章</w:t>
      </w:r>
      <w:r>
        <w:rPr>
          <w:rFonts w:ascii="仿宋" w:eastAsia="仿宋" w:hAnsi="仿宋" w:hint="eastAsia"/>
          <w:sz w:val="24"/>
          <w:szCs w:val="24"/>
        </w:rPr>
        <w:t>；</w:t>
      </w:r>
    </w:p>
    <w:p w:rsidR="00901417"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3</w:t>
      </w:r>
      <w:r>
        <w:rPr>
          <w:rFonts w:ascii="仿宋" w:eastAsia="仿宋" w:hAnsi="仿宋" w:hint="eastAsia"/>
          <w:sz w:val="24"/>
          <w:szCs w:val="24"/>
        </w:rPr>
        <w:t>.</w:t>
      </w:r>
      <w:r w:rsidRPr="006B4504">
        <w:rPr>
          <w:rFonts w:ascii="仿宋" w:eastAsia="仿宋" w:hAnsi="仿宋" w:hint="eastAsia"/>
          <w:sz w:val="24"/>
          <w:szCs w:val="24"/>
        </w:rPr>
        <w:t>报价格式：</w:t>
      </w:r>
    </w:p>
    <w:tbl>
      <w:tblPr>
        <w:tblpPr w:leftFromText="180" w:rightFromText="180" w:vertAnchor="text" w:horzAnchor="margin" w:tblpY="157"/>
        <w:tblOverlap w:val="never"/>
        <w:tblW w:w="9067" w:type="dxa"/>
        <w:tblCellMar>
          <w:left w:w="0" w:type="dxa"/>
          <w:right w:w="0" w:type="dxa"/>
        </w:tblCellMar>
        <w:tblLook w:val="0000"/>
      </w:tblPr>
      <w:tblGrid>
        <w:gridCol w:w="1021"/>
        <w:gridCol w:w="1735"/>
        <w:gridCol w:w="1751"/>
        <w:gridCol w:w="998"/>
        <w:gridCol w:w="1751"/>
        <w:gridCol w:w="1811"/>
      </w:tblGrid>
      <w:tr w:rsidR="0018214C" w:rsidRPr="006B4504" w:rsidTr="0018214C">
        <w:trPr>
          <w:trHeight w:val="260"/>
        </w:trPr>
        <w:tc>
          <w:tcPr>
            <w:tcW w:w="1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序号</w:t>
            </w:r>
          </w:p>
        </w:tc>
        <w:tc>
          <w:tcPr>
            <w:tcW w:w="1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货物名称</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品牌型号</w:t>
            </w: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单位</w:t>
            </w: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单价(元</w:t>
            </w:r>
            <w:r w:rsidRPr="00D273FB">
              <w:rPr>
                <w:rFonts w:ascii="仿宋" w:eastAsia="仿宋" w:hAnsi="仿宋"/>
                <w:sz w:val="24"/>
                <w:szCs w:val="24"/>
              </w:rPr>
              <w:t>)</w:t>
            </w:r>
          </w:p>
        </w:tc>
        <w:tc>
          <w:tcPr>
            <w:tcW w:w="1811" w:type="dxa"/>
            <w:tcBorders>
              <w:top w:val="single" w:sz="4" w:space="0" w:color="000000"/>
              <w:left w:val="single" w:sz="4" w:space="0" w:color="000000"/>
              <w:bottom w:val="single" w:sz="4" w:space="0" w:color="000000"/>
              <w:right w:val="single" w:sz="4" w:space="0" w:color="000000"/>
            </w:tcBorders>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备注</w:t>
            </w:r>
          </w:p>
        </w:tc>
      </w:tr>
      <w:tr w:rsidR="0018214C" w:rsidRPr="006B4504" w:rsidTr="00B1369C">
        <w:trPr>
          <w:trHeight w:val="468"/>
        </w:trPr>
        <w:tc>
          <w:tcPr>
            <w:tcW w:w="1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1</w:t>
            </w:r>
          </w:p>
        </w:tc>
        <w:tc>
          <w:tcPr>
            <w:tcW w:w="1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rPr>
                <w:rFonts w:ascii="仿宋" w:eastAsia="仿宋" w:hAnsi="仿宋"/>
                <w:sz w:val="24"/>
                <w:szCs w:val="24"/>
              </w:rPr>
            </w:pPr>
          </w:p>
        </w:tc>
        <w:tc>
          <w:tcPr>
            <w:tcW w:w="1811" w:type="dxa"/>
            <w:tcBorders>
              <w:top w:val="single" w:sz="4" w:space="0" w:color="000000"/>
              <w:left w:val="single" w:sz="4" w:space="0" w:color="000000"/>
              <w:bottom w:val="single" w:sz="4" w:space="0" w:color="000000"/>
              <w:right w:val="single" w:sz="4" w:space="0" w:color="000000"/>
            </w:tcBorders>
            <w:vAlign w:val="center"/>
          </w:tcPr>
          <w:p w:rsidR="0018214C" w:rsidRPr="00D273FB" w:rsidRDefault="0018214C" w:rsidP="00B1369C">
            <w:pPr>
              <w:adjustRightInd w:val="0"/>
              <w:snapToGrid w:val="0"/>
              <w:spacing w:line="360" w:lineRule="auto"/>
              <w:rPr>
                <w:rFonts w:ascii="仿宋" w:eastAsia="仿宋" w:hAnsi="仿宋"/>
                <w:sz w:val="24"/>
                <w:szCs w:val="24"/>
              </w:rPr>
            </w:pPr>
          </w:p>
        </w:tc>
      </w:tr>
      <w:tr w:rsidR="0018214C" w:rsidRPr="006B4504" w:rsidTr="0018214C">
        <w:trPr>
          <w:trHeight w:val="257"/>
        </w:trPr>
        <w:tc>
          <w:tcPr>
            <w:tcW w:w="10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r w:rsidRPr="00D273FB">
              <w:rPr>
                <w:rFonts w:ascii="仿宋" w:eastAsia="仿宋" w:hAnsi="仿宋" w:hint="eastAsia"/>
                <w:sz w:val="24"/>
                <w:szCs w:val="24"/>
              </w:rPr>
              <w:t>2</w:t>
            </w:r>
          </w:p>
        </w:tc>
        <w:tc>
          <w:tcPr>
            <w:tcW w:w="17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p>
        </w:tc>
        <w:tc>
          <w:tcPr>
            <w:tcW w:w="99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jc w:val="center"/>
              <w:rPr>
                <w:rFonts w:ascii="仿宋" w:eastAsia="仿宋" w:hAnsi="仿宋"/>
                <w:sz w:val="24"/>
                <w:szCs w:val="24"/>
              </w:rPr>
            </w:pPr>
          </w:p>
        </w:tc>
        <w:tc>
          <w:tcPr>
            <w:tcW w:w="17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18214C" w:rsidRPr="00D273FB" w:rsidRDefault="0018214C" w:rsidP="00B1369C">
            <w:pPr>
              <w:adjustRightInd w:val="0"/>
              <w:snapToGrid w:val="0"/>
              <w:spacing w:line="360" w:lineRule="auto"/>
              <w:rPr>
                <w:rFonts w:ascii="仿宋" w:eastAsia="仿宋" w:hAnsi="仿宋"/>
                <w:sz w:val="24"/>
                <w:szCs w:val="24"/>
              </w:rPr>
            </w:pPr>
          </w:p>
        </w:tc>
        <w:tc>
          <w:tcPr>
            <w:tcW w:w="1811" w:type="dxa"/>
            <w:tcBorders>
              <w:top w:val="single" w:sz="4" w:space="0" w:color="000000"/>
              <w:left w:val="single" w:sz="4" w:space="0" w:color="000000"/>
              <w:bottom w:val="single" w:sz="4" w:space="0" w:color="000000"/>
              <w:right w:val="single" w:sz="4" w:space="0" w:color="000000"/>
            </w:tcBorders>
            <w:vAlign w:val="center"/>
          </w:tcPr>
          <w:p w:rsidR="0018214C" w:rsidRPr="00D273FB" w:rsidRDefault="0018214C" w:rsidP="00B1369C">
            <w:pPr>
              <w:adjustRightInd w:val="0"/>
              <w:snapToGrid w:val="0"/>
              <w:spacing w:line="360" w:lineRule="auto"/>
              <w:rPr>
                <w:rFonts w:ascii="仿宋" w:eastAsia="仿宋" w:hAnsi="仿宋"/>
                <w:sz w:val="24"/>
                <w:szCs w:val="24"/>
              </w:rPr>
            </w:pPr>
          </w:p>
        </w:tc>
      </w:tr>
    </w:tbl>
    <w:p w:rsidR="00901417" w:rsidRDefault="00901417" w:rsidP="00B1369C">
      <w:pPr>
        <w:adjustRightInd w:val="0"/>
        <w:snapToGrid w:val="0"/>
        <w:spacing w:line="360" w:lineRule="auto"/>
        <w:rPr>
          <w:rFonts w:ascii="仿宋" w:eastAsia="仿宋" w:hAnsi="仿宋"/>
          <w:sz w:val="24"/>
          <w:szCs w:val="24"/>
        </w:rPr>
      </w:pPr>
    </w:p>
    <w:p w:rsidR="00901417" w:rsidRPr="006B4504" w:rsidRDefault="00901417" w:rsidP="00B1369C">
      <w:pPr>
        <w:adjustRightInd w:val="0"/>
        <w:snapToGrid w:val="0"/>
        <w:spacing w:line="360" w:lineRule="auto"/>
        <w:ind w:firstLineChars="100" w:firstLine="240"/>
        <w:rPr>
          <w:rFonts w:ascii="仿宋" w:eastAsia="仿宋" w:hAnsi="仿宋"/>
          <w:sz w:val="24"/>
          <w:szCs w:val="24"/>
        </w:rPr>
      </w:pPr>
      <w:r w:rsidRPr="00BE1E7F">
        <w:rPr>
          <w:rFonts w:ascii="仿宋" w:eastAsia="仿宋" w:hAnsi="仿宋"/>
          <w:sz w:val="24"/>
          <w:szCs w:val="24"/>
        </w:rPr>
        <w:t>需求响应表格式</w:t>
      </w:r>
      <w:r>
        <w:rPr>
          <w:rFonts w:ascii="仿宋" w:eastAsia="仿宋" w:hAnsi="仿宋"/>
          <w:sz w:val="24"/>
          <w:szCs w:val="24"/>
        </w:rPr>
        <w:t>：</w:t>
      </w:r>
    </w:p>
    <w:tbl>
      <w:tblPr>
        <w:tblW w:w="5319" w:type="pct"/>
        <w:tblInd w:w="108" w:type="dxa"/>
        <w:tblLook w:val="0000"/>
      </w:tblPr>
      <w:tblGrid>
        <w:gridCol w:w="609"/>
        <w:gridCol w:w="2907"/>
        <w:gridCol w:w="2810"/>
        <w:gridCol w:w="1371"/>
        <w:gridCol w:w="1369"/>
      </w:tblGrid>
      <w:tr w:rsidR="00901417" w:rsidTr="002D6693">
        <w:trPr>
          <w:trHeight w:val="900"/>
        </w:trPr>
        <w:tc>
          <w:tcPr>
            <w:tcW w:w="336" w:type="pct"/>
            <w:tcBorders>
              <w:top w:val="single" w:sz="8" w:space="0" w:color="000000"/>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r w:rsidRPr="00D273FB">
              <w:rPr>
                <w:rFonts w:ascii="仿宋" w:eastAsia="仿宋" w:hAnsi="仿宋" w:hint="eastAsia"/>
                <w:sz w:val="24"/>
                <w:szCs w:val="24"/>
              </w:rPr>
              <w:t>号</w:t>
            </w:r>
          </w:p>
        </w:tc>
        <w:tc>
          <w:tcPr>
            <w:tcW w:w="1603" w:type="pct"/>
            <w:tcBorders>
              <w:top w:val="single" w:sz="8" w:space="0" w:color="000000"/>
              <w:left w:val="nil"/>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询价文件要求</w:t>
            </w:r>
          </w:p>
        </w:tc>
        <w:tc>
          <w:tcPr>
            <w:tcW w:w="1550" w:type="pct"/>
            <w:tcBorders>
              <w:top w:val="single" w:sz="8" w:space="0" w:color="000000"/>
              <w:left w:val="nil"/>
              <w:bottom w:val="single" w:sz="8" w:space="0" w:color="000000"/>
              <w:right w:val="single" w:sz="8" w:space="0" w:color="000000"/>
            </w:tcBorders>
            <w:vAlign w:val="center"/>
          </w:tcPr>
          <w:p w:rsidR="00901417" w:rsidRPr="00D273FB" w:rsidRDefault="00901417" w:rsidP="00B1369C">
            <w:pPr>
              <w:adjustRightInd w:val="0"/>
              <w:snapToGrid w:val="0"/>
              <w:rPr>
                <w:rFonts w:ascii="仿宋" w:eastAsia="仿宋" w:hAnsi="仿宋"/>
                <w:sz w:val="24"/>
                <w:szCs w:val="24"/>
              </w:rPr>
            </w:pPr>
            <w:r w:rsidRPr="00D273FB">
              <w:rPr>
                <w:rFonts w:ascii="仿宋" w:eastAsia="仿宋" w:hAnsi="仿宋" w:hint="eastAsia"/>
                <w:sz w:val="24"/>
                <w:szCs w:val="24"/>
              </w:rPr>
              <w:t>报价人响应情况（报价人应按货物实际数据填写，不能照抄询价文件要求）</w:t>
            </w:r>
          </w:p>
        </w:tc>
        <w:tc>
          <w:tcPr>
            <w:tcW w:w="756" w:type="pct"/>
            <w:tcBorders>
              <w:top w:val="single" w:sz="8" w:space="0" w:color="000000"/>
              <w:left w:val="nil"/>
              <w:bottom w:val="single" w:sz="8" w:space="0" w:color="000000"/>
              <w:right w:val="single" w:sz="8" w:space="0" w:color="000000"/>
            </w:tcBorders>
            <w:vAlign w:val="center"/>
          </w:tcPr>
          <w:p w:rsidR="00901417" w:rsidRPr="00D273FB" w:rsidRDefault="00901417" w:rsidP="00B1369C">
            <w:pPr>
              <w:adjustRightInd w:val="0"/>
              <w:snapToGrid w:val="0"/>
              <w:rPr>
                <w:rFonts w:ascii="仿宋" w:eastAsia="仿宋" w:hAnsi="仿宋"/>
                <w:sz w:val="24"/>
                <w:szCs w:val="24"/>
              </w:rPr>
            </w:pPr>
            <w:r w:rsidRPr="00D273FB">
              <w:rPr>
                <w:rFonts w:ascii="仿宋" w:eastAsia="仿宋" w:hAnsi="仿宋" w:hint="eastAsia"/>
                <w:sz w:val="24"/>
                <w:szCs w:val="24"/>
              </w:rPr>
              <w:t>偏离情况说明（无偏离/有偏离）</w:t>
            </w:r>
          </w:p>
        </w:tc>
        <w:tc>
          <w:tcPr>
            <w:tcW w:w="755" w:type="pct"/>
            <w:tcBorders>
              <w:top w:val="single" w:sz="8" w:space="0" w:color="000000"/>
              <w:left w:val="nil"/>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证明文件（如有）</w:t>
            </w:r>
          </w:p>
        </w:tc>
      </w:tr>
      <w:tr w:rsidR="00901417" w:rsidTr="002D6693">
        <w:trPr>
          <w:trHeight w:val="474"/>
        </w:trPr>
        <w:tc>
          <w:tcPr>
            <w:tcW w:w="33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r w:rsidRPr="00D273FB">
              <w:rPr>
                <w:rFonts w:ascii="仿宋" w:eastAsia="仿宋" w:hAnsi="仿宋" w:hint="eastAsia"/>
                <w:sz w:val="24"/>
                <w:szCs w:val="24"/>
              </w:rPr>
              <w:t>1</w:t>
            </w:r>
          </w:p>
        </w:tc>
        <w:tc>
          <w:tcPr>
            <w:tcW w:w="1603"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有医疗器械经营许可证</w:t>
            </w:r>
          </w:p>
        </w:tc>
        <w:tc>
          <w:tcPr>
            <w:tcW w:w="1550"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p>
        </w:tc>
        <w:tc>
          <w:tcPr>
            <w:tcW w:w="75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无偏离</w:t>
            </w:r>
          </w:p>
        </w:tc>
        <w:tc>
          <w:tcPr>
            <w:tcW w:w="755"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复印件</w:t>
            </w:r>
          </w:p>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原件待查</w:t>
            </w:r>
          </w:p>
        </w:tc>
      </w:tr>
      <w:tr w:rsidR="00901417" w:rsidTr="002D6693">
        <w:trPr>
          <w:trHeight w:val="474"/>
        </w:trPr>
        <w:tc>
          <w:tcPr>
            <w:tcW w:w="33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r w:rsidRPr="00D273FB">
              <w:rPr>
                <w:rFonts w:ascii="仿宋" w:eastAsia="仿宋" w:hAnsi="仿宋" w:hint="eastAsia"/>
                <w:sz w:val="24"/>
                <w:szCs w:val="24"/>
              </w:rPr>
              <w:t>2</w:t>
            </w:r>
          </w:p>
        </w:tc>
        <w:tc>
          <w:tcPr>
            <w:tcW w:w="1603"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Pr>
                <w:rFonts w:ascii="仿宋" w:eastAsia="仿宋" w:hAnsi="仿宋" w:hint="eastAsia"/>
                <w:sz w:val="24"/>
                <w:szCs w:val="24"/>
              </w:rPr>
              <w:t>口腔科活动义齿</w:t>
            </w:r>
            <w:r w:rsidRPr="00D273FB">
              <w:rPr>
                <w:rFonts w:ascii="仿宋" w:eastAsia="仿宋" w:hAnsi="仿宋" w:hint="eastAsia"/>
                <w:sz w:val="24"/>
                <w:szCs w:val="24"/>
              </w:rPr>
              <w:t>配送时效</w:t>
            </w:r>
          </w:p>
        </w:tc>
        <w:tc>
          <w:tcPr>
            <w:tcW w:w="1550"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常规</w:t>
            </w:r>
            <w:r>
              <w:rPr>
                <w:rFonts w:ascii="仿宋" w:eastAsia="仿宋" w:hAnsi="仿宋" w:hint="eastAsia"/>
                <w:sz w:val="24"/>
                <w:szCs w:val="24"/>
              </w:rPr>
              <w:t>5</w:t>
            </w:r>
            <w:r w:rsidRPr="00D273FB">
              <w:rPr>
                <w:rFonts w:ascii="仿宋" w:eastAsia="仿宋" w:hAnsi="仿宋" w:hint="eastAsia"/>
                <w:sz w:val="24"/>
                <w:szCs w:val="24"/>
              </w:rPr>
              <w:t>个工作日内</w:t>
            </w:r>
          </w:p>
        </w:tc>
        <w:tc>
          <w:tcPr>
            <w:tcW w:w="75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c>
          <w:tcPr>
            <w:tcW w:w="755"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r>
      <w:tr w:rsidR="00901417" w:rsidTr="002D6693">
        <w:trPr>
          <w:trHeight w:val="474"/>
        </w:trPr>
        <w:tc>
          <w:tcPr>
            <w:tcW w:w="33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r w:rsidRPr="00D273FB">
              <w:rPr>
                <w:rFonts w:ascii="仿宋" w:eastAsia="仿宋" w:hAnsi="仿宋" w:hint="eastAsia"/>
                <w:sz w:val="24"/>
                <w:szCs w:val="24"/>
              </w:rPr>
              <w:t>3</w:t>
            </w:r>
          </w:p>
        </w:tc>
        <w:tc>
          <w:tcPr>
            <w:tcW w:w="1603"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Pr>
                <w:rFonts w:ascii="仿宋" w:eastAsia="仿宋" w:hAnsi="仿宋" w:hint="eastAsia"/>
                <w:sz w:val="24"/>
                <w:szCs w:val="24"/>
              </w:rPr>
              <w:t>口腔科活动义齿</w:t>
            </w:r>
            <w:r w:rsidRPr="00D273FB">
              <w:rPr>
                <w:rFonts w:ascii="仿宋" w:eastAsia="仿宋" w:hAnsi="仿宋" w:hint="eastAsia"/>
                <w:sz w:val="24"/>
                <w:szCs w:val="24"/>
              </w:rPr>
              <w:t>有效期</w:t>
            </w:r>
          </w:p>
        </w:tc>
        <w:tc>
          <w:tcPr>
            <w:tcW w:w="1550"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sidRPr="00D273FB">
              <w:rPr>
                <w:rFonts w:ascii="仿宋" w:eastAsia="仿宋" w:hAnsi="仿宋" w:hint="eastAsia"/>
                <w:sz w:val="24"/>
                <w:szCs w:val="24"/>
              </w:rPr>
              <w:t>一年有效期产品须有8个月以上使用期限</w:t>
            </w:r>
          </w:p>
        </w:tc>
        <w:tc>
          <w:tcPr>
            <w:tcW w:w="75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c>
          <w:tcPr>
            <w:tcW w:w="755"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r>
      <w:tr w:rsidR="00901417" w:rsidTr="002D6693">
        <w:trPr>
          <w:trHeight w:val="474"/>
        </w:trPr>
        <w:tc>
          <w:tcPr>
            <w:tcW w:w="33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c>
          <w:tcPr>
            <w:tcW w:w="1603" w:type="pct"/>
            <w:tcBorders>
              <w:top w:val="nil"/>
              <w:left w:val="single" w:sz="8" w:space="0" w:color="000000"/>
              <w:bottom w:val="single" w:sz="8" w:space="0" w:color="000000"/>
              <w:right w:val="single" w:sz="8" w:space="0" w:color="000000"/>
            </w:tcBorders>
            <w:vAlign w:val="center"/>
          </w:tcPr>
          <w:p w:rsidR="00901417" w:rsidRDefault="00901417" w:rsidP="00B1369C">
            <w:pPr>
              <w:adjustRightInd w:val="0"/>
              <w:snapToGrid w:val="0"/>
              <w:spacing w:line="360" w:lineRule="auto"/>
              <w:rPr>
                <w:rFonts w:ascii="仿宋" w:eastAsia="仿宋" w:hAnsi="仿宋"/>
                <w:sz w:val="24"/>
                <w:szCs w:val="24"/>
              </w:rPr>
            </w:pPr>
            <w:r>
              <w:rPr>
                <w:rFonts w:ascii="仿宋" w:eastAsia="仿宋" w:hAnsi="仿宋" w:hint="eastAsia"/>
                <w:sz w:val="24"/>
                <w:szCs w:val="24"/>
              </w:rPr>
              <w:t>口腔科活动义齿售后服务</w:t>
            </w:r>
          </w:p>
        </w:tc>
        <w:tc>
          <w:tcPr>
            <w:tcW w:w="1550"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rPr>
                <w:rFonts w:ascii="仿宋" w:eastAsia="仿宋" w:hAnsi="仿宋"/>
                <w:sz w:val="24"/>
                <w:szCs w:val="24"/>
              </w:rPr>
            </w:pPr>
            <w:r>
              <w:rPr>
                <w:rFonts w:ascii="仿宋" w:eastAsia="仿宋" w:hAnsi="仿宋" w:hint="eastAsia"/>
                <w:sz w:val="24"/>
                <w:szCs w:val="24"/>
              </w:rPr>
              <w:t>产品若有任何质量</w:t>
            </w:r>
            <w:r w:rsidR="00742D6D">
              <w:rPr>
                <w:rFonts w:ascii="仿宋" w:eastAsia="仿宋" w:hAnsi="仿宋" w:hint="eastAsia"/>
                <w:sz w:val="24"/>
                <w:szCs w:val="24"/>
              </w:rPr>
              <w:t>成交</w:t>
            </w:r>
            <w:r>
              <w:rPr>
                <w:rFonts w:ascii="仿宋" w:eastAsia="仿宋" w:hAnsi="仿宋" w:hint="eastAsia"/>
                <w:sz w:val="24"/>
                <w:szCs w:val="24"/>
              </w:rPr>
              <w:t>人能无条件退换货</w:t>
            </w:r>
          </w:p>
        </w:tc>
        <w:tc>
          <w:tcPr>
            <w:tcW w:w="75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c>
          <w:tcPr>
            <w:tcW w:w="755"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r>
      <w:tr w:rsidR="00901417" w:rsidTr="002D6693">
        <w:trPr>
          <w:trHeight w:val="560"/>
        </w:trPr>
        <w:tc>
          <w:tcPr>
            <w:tcW w:w="33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adjustRightInd w:val="0"/>
              <w:snapToGrid w:val="0"/>
              <w:spacing w:line="360" w:lineRule="auto"/>
              <w:ind w:firstLineChars="200" w:firstLine="480"/>
              <w:rPr>
                <w:rFonts w:ascii="仿宋" w:eastAsia="仿宋" w:hAnsi="仿宋"/>
                <w:sz w:val="24"/>
                <w:szCs w:val="24"/>
              </w:rPr>
            </w:pPr>
          </w:p>
        </w:tc>
        <w:tc>
          <w:tcPr>
            <w:tcW w:w="1603"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widowControl/>
              <w:adjustRightInd w:val="0"/>
              <w:snapToGrid w:val="0"/>
              <w:spacing w:line="360" w:lineRule="auto"/>
              <w:ind w:firstLineChars="200" w:firstLine="480"/>
              <w:textAlignment w:val="center"/>
              <w:rPr>
                <w:rFonts w:ascii="仿宋" w:eastAsia="仿宋" w:hAnsi="仿宋"/>
                <w:sz w:val="24"/>
                <w:szCs w:val="24"/>
              </w:rPr>
            </w:pPr>
            <w:r w:rsidRPr="00D273FB">
              <w:rPr>
                <w:rFonts w:ascii="仿宋" w:eastAsia="仿宋" w:hAnsi="仿宋" w:hint="eastAsia"/>
                <w:sz w:val="24"/>
                <w:szCs w:val="24"/>
              </w:rPr>
              <w:t>……</w:t>
            </w:r>
          </w:p>
        </w:tc>
        <w:tc>
          <w:tcPr>
            <w:tcW w:w="1550"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widowControl/>
              <w:adjustRightInd w:val="0"/>
              <w:snapToGrid w:val="0"/>
              <w:spacing w:line="360" w:lineRule="auto"/>
              <w:ind w:firstLineChars="200" w:firstLine="480"/>
              <w:textAlignment w:val="center"/>
              <w:rPr>
                <w:rFonts w:ascii="仿宋" w:eastAsia="仿宋" w:hAnsi="仿宋"/>
                <w:sz w:val="24"/>
                <w:szCs w:val="24"/>
              </w:rPr>
            </w:pPr>
            <w:r w:rsidRPr="00D273FB">
              <w:rPr>
                <w:rFonts w:ascii="仿宋" w:eastAsia="仿宋" w:hAnsi="仿宋" w:hint="eastAsia"/>
                <w:sz w:val="24"/>
                <w:szCs w:val="24"/>
              </w:rPr>
              <w:t>……</w:t>
            </w:r>
          </w:p>
        </w:tc>
        <w:tc>
          <w:tcPr>
            <w:tcW w:w="756"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widowControl/>
              <w:adjustRightInd w:val="0"/>
              <w:snapToGrid w:val="0"/>
              <w:spacing w:line="360" w:lineRule="auto"/>
              <w:ind w:firstLineChars="200" w:firstLine="480"/>
              <w:textAlignment w:val="center"/>
              <w:rPr>
                <w:rFonts w:ascii="仿宋" w:eastAsia="仿宋" w:hAnsi="仿宋"/>
                <w:sz w:val="24"/>
                <w:szCs w:val="24"/>
              </w:rPr>
            </w:pPr>
            <w:r w:rsidRPr="00D273FB">
              <w:rPr>
                <w:rFonts w:ascii="仿宋" w:eastAsia="仿宋" w:hAnsi="仿宋" w:hint="eastAsia"/>
                <w:sz w:val="24"/>
                <w:szCs w:val="24"/>
              </w:rPr>
              <w:t>……</w:t>
            </w:r>
          </w:p>
        </w:tc>
        <w:tc>
          <w:tcPr>
            <w:tcW w:w="755" w:type="pct"/>
            <w:tcBorders>
              <w:top w:val="nil"/>
              <w:left w:val="single" w:sz="8" w:space="0" w:color="000000"/>
              <w:bottom w:val="single" w:sz="8" w:space="0" w:color="000000"/>
              <w:right w:val="single" w:sz="8" w:space="0" w:color="000000"/>
            </w:tcBorders>
            <w:vAlign w:val="center"/>
          </w:tcPr>
          <w:p w:rsidR="00901417" w:rsidRPr="00D273FB" w:rsidRDefault="00901417" w:rsidP="00B1369C">
            <w:pPr>
              <w:widowControl/>
              <w:adjustRightInd w:val="0"/>
              <w:snapToGrid w:val="0"/>
              <w:spacing w:line="360" w:lineRule="auto"/>
              <w:ind w:firstLineChars="200" w:firstLine="480"/>
              <w:textAlignment w:val="center"/>
              <w:rPr>
                <w:rFonts w:ascii="仿宋" w:eastAsia="仿宋" w:hAnsi="仿宋"/>
                <w:sz w:val="24"/>
                <w:szCs w:val="24"/>
              </w:rPr>
            </w:pPr>
            <w:r w:rsidRPr="00D273FB">
              <w:rPr>
                <w:rFonts w:ascii="仿宋" w:eastAsia="仿宋" w:hAnsi="仿宋" w:hint="eastAsia"/>
                <w:sz w:val="24"/>
                <w:szCs w:val="24"/>
              </w:rPr>
              <w:t>……</w:t>
            </w:r>
          </w:p>
        </w:tc>
      </w:tr>
    </w:tbl>
    <w:p w:rsidR="00901417" w:rsidRPr="00077A6E" w:rsidRDefault="00901417" w:rsidP="00B1369C">
      <w:pPr>
        <w:adjustRightInd w:val="0"/>
        <w:snapToGrid w:val="0"/>
        <w:spacing w:line="360" w:lineRule="auto"/>
        <w:ind w:firstLineChars="200" w:firstLine="480"/>
        <w:rPr>
          <w:rFonts w:ascii="仿宋" w:eastAsia="仿宋" w:hAnsi="仿宋"/>
          <w:sz w:val="24"/>
          <w:szCs w:val="24"/>
        </w:rPr>
      </w:pPr>
    </w:p>
    <w:p w:rsidR="00901417" w:rsidRPr="005B7F27" w:rsidRDefault="00901417" w:rsidP="00B1369C">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六</w:t>
      </w:r>
      <w:r w:rsidRPr="005B7F27">
        <w:rPr>
          <w:rFonts w:ascii="黑体" w:eastAsia="黑体" w:hAnsi="黑体" w:hint="eastAsia"/>
          <w:sz w:val="24"/>
          <w:szCs w:val="24"/>
        </w:rPr>
        <w:t>、评审及交付标准</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（一）本次公开询价不需要报名，不需要交纳保证金。</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（二）符合资质要求且100%响应需求的前提下以价格最低者为优先成交。</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（三）如参与询价的有效报价人数低于法定人数（3家），但询价结果能满足用户需求的，可直接在有效供应商中确定成交供应商。</w:t>
      </w:r>
    </w:p>
    <w:p w:rsidR="00901417" w:rsidRPr="000B6DDD" w:rsidRDefault="00901417" w:rsidP="003F1E77">
      <w:pPr>
        <w:adjustRightInd w:val="0"/>
        <w:snapToGrid w:val="0"/>
        <w:spacing w:afterLines="50" w:line="360" w:lineRule="auto"/>
        <w:ind w:firstLineChars="200" w:firstLine="480"/>
        <w:rPr>
          <w:rFonts w:ascii="仿宋" w:eastAsia="仿宋" w:hAnsi="仿宋"/>
          <w:sz w:val="24"/>
          <w:szCs w:val="24"/>
        </w:rPr>
      </w:pPr>
      <w:r w:rsidRPr="006B4504">
        <w:rPr>
          <w:rFonts w:ascii="仿宋" w:eastAsia="仿宋" w:hAnsi="仿宋" w:hint="eastAsia"/>
          <w:sz w:val="24"/>
          <w:szCs w:val="24"/>
        </w:rPr>
        <w:t>（四）若成交候选人无正当理由放弃资格，该候选人将被列入不良记录名单，禁止参加我校采购活动。</w:t>
      </w:r>
    </w:p>
    <w:p w:rsidR="00901417" w:rsidRPr="000B6DDD" w:rsidRDefault="00901417" w:rsidP="00B1369C">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七</w:t>
      </w:r>
      <w:r w:rsidRPr="000B6DDD">
        <w:rPr>
          <w:rFonts w:ascii="黑体" w:eastAsia="黑体" w:hAnsi="黑体" w:hint="eastAsia"/>
          <w:sz w:val="24"/>
          <w:szCs w:val="24"/>
        </w:rPr>
        <w:t>、合同的签订及结算方式</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（一）确认成交后，成交人需在</w:t>
      </w:r>
      <w:r w:rsidRPr="006B4504">
        <w:rPr>
          <w:rFonts w:ascii="仿宋" w:eastAsia="仿宋" w:hAnsi="仿宋"/>
          <w:sz w:val="24"/>
          <w:szCs w:val="24"/>
        </w:rPr>
        <w:t>1</w:t>
      </w:r>
      <w:r w:rsidR="00B1369C">
        <w:rPr>
          <w:rFonts w:ascii="仿宋" w:eastAsia="仿宋" w:hAnsi="仿宋"/>
          <w:sz w:val="24"/>
          <w:szCs w:val="24"/>
        </w:rPr>
        <w:t>5</w:t>
      </w:r>
      <w:r w:rsidRPr="006B4504">
        <w:rPr>
          <w:rFonts w:ascii="仿宋" w:eastAsia="仿宋" w:hAnsi="仿宋" w:hint="eastAsia"/>
          <w:sz w:val="24"/>
          <w:szCs w:val="24"/>
        </w:rPr>
        <w:t>个工作日内与询价人签订有效合同；</w:t>
      </w:r>
    </w:p>
    <w:p w:rsidR="00901417" w:rsidRPr="006B4504" w:rsidRDefault="00901417" w:rsidP="003F1E77">
      <w:pPr>
        <w:adjustRightInd w:val="0"/>
        <w:snapToGrid w:val="0"/>
        <w:spacing w:afterLines="50" w:line="360" w:lineRule="auto"/>
        <w:ind w:firstLineChars="200" w:firstLine="480"/>
        <w:rPr>
          <w:rFonts w:ascii="仿宋" w:eastAsia="仿宋" w:hAnsi="仿宋"/>
          <w:sz w:val="24"/>
          <w:szCs w:val="24"/>
        </w:rPr>
      </w:pPr>
      <w:r w:rsidRPr="006B4504">
        <w:rPr>
          <w:rFonts w:ascii="仿宋" w:eastAsia="仿宋" w:hAnsi="仿宋" w:hint="eastAsia"/>
          <w:sz w:val="24"/>
          <w:szCs w:val="24"/>
        </w:rPr>
        <w:t>（二）询价人在成交人送货完成并通过验收后，凭成交人所提交的成交通知书、全额有效发票、采购合同、送货签收表等资料，在</w:t>
      </w:r>
      <w:r w:rsidRPr="006B4504">
        <w:rPr>
          <w:rFonts w:ascii="仿宋" w:eastAsia="仿宋" w:hAnsi="仿宋"/>
          <w:sz w:val="24"/>
          <w:szCs w:val="24"/>
        </w:rPr>
        <w:t>25</w:t>
      </w:r>
      <w:r w:rsidRPr="006B4504">
        <w:rPr>
          <w:rFonts w:ascii="仿宋" w:eastAsia="仿宋" w:hAnsi="仿宋" w:hint="eastAsia"/>
          <w:sz w:val="24"/>
          <w:szCs w:val="24"/>
        </w:rPr>
        <w:t>个工作日内</w:t>
      </w:r>
      <w:r w:rsidRPr="006B4504">
        <w:rPr>
          <w:rFonts w:ascii="仿宋" w:eastAsia="仿宋" w:hAnsi="仿宋"/>
          <w:sz w:val="24"/>
          <w:szCs w:val="24"/>
        </w:rPr>
        <w:t>100%</w:t>
      </w:r>
      <w:r w:rsidRPr="006B4504">
        <w:rPr>
          <w:rFonts w:ascii="仿宋" w:eastAsia="仿宋" w:hAnsi="仿宋" w:hint="eastAsia"/>
          <w:sz w:val="24"/>
          <w:szCs w:val="24"/>
        </w:rPr>
        <w:t>结清货款，货款通过银行转账或支票方式支付。合同另有规定的，询价人按合同流程完成货款结算。</w:t>
      </w:r>
    </w:p>
    <w:p w:rsidR="00901417" w:rsidRPr="000B6DDD" w:rsidRDefault="00901417" w:rsidP="00B1369C">
      <w:pPr>
        <w:adjustRightInd w:val="0"/>
        <w:snapToGrid w:val="0"/>
        <w:spacing w:line="360" w:lineRule="auto"/>
        <w:ind w:firstLineChars="200" w:firstLine="480"/>
        <w:rPr>
          <w:rFonts w:ascii="黑体" w:eastAsia="黑体" w:hAnsi="黑体"/>
          <w:sz w:val="24"/>
          <w:szCs w:val="24"/>
        </w:rPr>
      </w:pPr>
      <w:r>
        <w:rPr>
          <w:rFonts w:ascii="黑体" w:eastAsia="黑体" w:hAnsi="黑体" w:hint="eastAsia"/>
          <w:sz w:val="24"/>
          <w:szCs w:val="24"/>
        </w:rPr>
        <w:t>八</w:t>
      </w:r>
      <w:r w:rsidRPr="000B6DDD">
        <w:rPr>
          <w:rFonts w:ascii="黑体" w:eastAsia="黑体" w:hAnsi="黑体" w:hint="eastAsia"/>
          <w:sz w:val="24"/>
          <w:szCs w:val="24"/>
        </w:rPr>
        <w:t>、询价人名称、地址和联系方式</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（一）询价人名称：广东外语外贸大学</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（二）询价人地址：广州市白云区白云大道北</w:t>
      </w:r>
      <w:r w:rsidRPr="006B4504">
        <w:rPr>
          <w:rFonts w:ascii="仿宋" w:eastAsia="仿宋" w:hAnsi="仿宋"/>
          <w:sz w:val="24"/>
          <w:szCs w:val="24"/>
        </w:rPr>
        <w:t>2</w:t>
      </w:r>
      <w:r w:rsidRPr="006B4504">
        <w:rPr>
          <w:rFonts w:ascii="仿宋" w:eastAsia="仿宋" w:hAnsi="仿宋" w:hint="eastAsia"/>
          <w:sz w:val="24"/>
          <w:szCs w:val="24"/>
        </w:rPr>
        <w:t>号</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sidRPr="006B4504">
        <w:rPr>
          <w:rFonts w:ascii="仿宋" w:eastAsia="仿宋" w:hAnsi="仿宋" w:hint="eastAsia"/>
          <w:sz w:val="24"/>
          <w:szCs w:val="24"/>
        </w:rPr>
        <w:t>（三）联系电话：</w:t>
      </w:r>
      <w:r>
        <w:rPr>
          <w:rFonts w:ascii="仿宋" w:eastAsia="仿宋" w:hAnsi="仿宋" w:hint="eastAsia"/>
          <w:sz w:val="24"/>
          <w:szCs w:val="24"/>
        </w:rPr>
        <w:t>020-</w:t>
      </w:r>
      <w:r w:rsidRPr="00D273FB">
        <w:rPr>
          <w:rFonts w:ascii="仿宋" w:eastAsia="仿宋" w:hAnsi="仿宋" w:hint="eastAsia"/>
          <w:sz w:val="24"/>
          <w:szCs w:val="24"/>
        </w:rPr>
        <w:t>362067</w:t>
      </w:r>
      <w:r>
        <w:rPr>
          <w:rFonts w:ascii="仿宋" w:eastAsia="仿宋" w:hAnsi="仿宋" w:hint="eastAsia"/>
          <w:sz w:val="24"/>
          <w:szCs w:val="24"/>
        </w:rPr>
        <w:t>30</w:t>
      </w:r>
    </w:p>
    <w:p w:rsidR="00901417" w:rsidRPr="006B4504" w:rsidRDefault="00901417" w:rsidP="00B1369C">
      <w:pPr>
        <w:adjustRightInd w:val="0"/>
        <w:snapToGrid w:val="0"/>
        <w:spacing w:line="360" w:lineRule="auto"/>
        <w:ind w:firstLineChars="200" w:firstLine="480"/>
        <w:rPr>
          <w:rFonts w:ascii="仿宋" w:eastAsia="仿宋" w:hAnsi="仿宋"/>
          <w:sz w:val="24"/>
          <w:szCs w:val="24"/>
        </w:rPr>
      </w:pPr>
      <w:r>
        <w:rPr>
          <w:rFonts w:ascii="仿宋" w:eastAsia="仿宋" w:hAnsi="仿宋" w:hint="eastAsia"/>
          <w:sz w:val="24"/>
          <w:szCs w:val="24"/>
        </w:rPr>
        <w:t>（四）联系人：李老师  黄老师</w:t>
      </w:r>
    </w:p>
    <w:p w:rsidR="00901417" w:rsidRDefault="00901417" w:rsidP="00901417">
      <w:pPr>
        <w:spacing w:line="400" w:lineRule="exact"/>
        <w:rPr>
          <w:rFonts w:ascii="仿宋" w:eastAsia="仿宋" w:hAnsi="仿宋"/>
          <w:sz w:val="24"/>
          <w:szCs w:val="24"/>
        </w:rPr>
      </w:pPr>
    </w:p>
    <w:p w:rsidR="00901417" w:rsidRPr="006B4504" w:rsidRDefault="00901417" w:rsidP="00901417">
      <w:pPr>
        <w:spacing w:line="400" w:lineRule="exact"/>
        <w:rPr>
          <w:rFonts w:ascii="仿宋" w:eastAsia="仿宋" w:hAnsi="仿宋"/>
          <w:sz w:val="24"/>
          <w:szCs w:val="24"/>
        </w:rPr>
      </w:pPr>
    </w:p>
    <w:p w:rsidR="00901417" w:rsidRPr="0018214C" w:rsidRDefault="00901417" w:rsidP="00901417">
      <w:pPr>
        <w:spacing w:line="400" w:lineRule="exact"/>
        <w:jc w:val="right"/>
        <w:rPr>
          <w:rFonts w:ascii="仿宋" w:eastAsia="仿宋" w:hAnsi="仿宋"/>
          <w:sz w:val="24"/>
          <w:szCs w:val="24"/>
        </w:rPr>
      </w:pPr>
      <w:r w:rsidRPr="0018214C">
        <w:rPr>
          <w:rFonts w:ascii="仿宋" w:eastAsia="仿宋" w:hAnsi="仿宋" w:hint="eastAsia"/>
          <w:sz w:val="24"/>
          <w:szCs w:val="24"/>
        </w:rPr>
        <w:t>广东外语外贸大学总务后勤部</w:t>
      </w:r>
    </w:p>
    <w:p w:rsidR="00901417" w:rsidRPr="00D623F8" w:rsidRDefault="00901417" w:rsidP="00901417">
      <w:pPr>
        <w:spacing w:line="400" w:lineRule="exact"/>
        <w:rPr>
          <w:rFonts w:ascii="仿宋" w:eastAsia="仿宋" w:hAnsi="仿宋"/>
          <w:sz w:val="24"/>
          <w:szCs w:val="24"/>
        </w:rPr>
      </w:pPr>
      <w:r w:rsidRPr="0018214C">
        <w:rPr>
          <w:rFonts w:ascii="仿宋" w:eastAsia="仿宋" w:hAnsi="仿宋" w:hint="eastAsia"/>
          <w:sz w:val="24"/>
          <w:szCs w:val="24"/>
        </w:rPr>
        <w:lastRenderedPageBreak/>
        <w:t xml:space="preserve">                                        </w:t>
      </w:r>
      <w:r w:rsidRPr="0018214C">
        <w:rPr>
          <w:rFonts w:ascii="仿宋" w:eastAsia="仿宋" w:hAnsi="仿宋"/>
          <w:sz w:val="24"/>
          <w:szCs w:val="24"/>
        </w:rPr>
        <w:t xml:space="preserve">            </w:t>
      </w:r>
      <w:r w:rsidRPr="0018214C">
        <w:rPr>
          <w:rFonts w:ascii="仿宋" w:eastAsia="仿宋" w:hAnsi="仿宋" w:hint="eastAsia"/>
          <w:sz w:val="24"/>
          <w:szCs w:val="24"/>
        </w:rPr>
        <w:t>202</w:t>
      </w:r>
      <w:r w:rsidRPr="0018214C">
        <w:rPr>
          <w:rFonts w:ascii="仿宋" w:eastAsia="仿宋" w:hAnsi="仿宋"/>
          <w:sz w:val="24"/>
          <w:szCs w:val="24"/>
        </w:rPr>
        <w:t>4</w:t>
      </w:r>
      <w:r w:rsidRPr="0018214C">
        <w:rPr>
          <w:rFonts w:ascii="仿宋" w:eastAsia="仿宋" w:hAnsi="仿宋" w:hint="eastAsia"/>
          <w:sz w:val="24"/>
          <w:szCs w:val="24"/>
        </w:rPr>
        <w:t>年</w:t>
      </w:r>
      <w:r w:rsidR="0018214C" w:rsidRPr="0018214C">
        <w:rPr>
          <w:rFonts w:ascii="仿宋" w:eastAsia="仿宋" w:hAnsi="仿宋" w:hint="eastAsia"/>
          <w:sz w:val="24"/>
          <w:szCs w:val="24"/>
        </w:rPr>
        <w:t>4</w:t>
      </w:r>
      <w:r w:rsidRPr="0018214C">
        <w:rPr>
          <w:rFonts w:ascii="仿宋" w:eastAsia="仿宋" w:hAnsi="仿宋" w:hint="eastAsia"/>
          <w:sz w:val="24"/>
          <w:szCs w:val="24"/>
        </w:rPr>
        <w:t>月</w:t>
      </w:r>
      <w:r w:rsidR="0018214C" w:rsidRPr="0018214C">
        <w:rPr>
          <w:rFonts w:ascii="仿宋" w:eastAsia="仿宋" w:hAnsi="仿宋" w:hint="eastAsia"/>
          <w:sz w:val="24"/>
          <w:szCs w:val="24"/>
        </w:rPr>
        <w:t>24</w:t>
      </w:r>
      <w:r w:rsidRPr="0018214C">
        <w:rPr>
          <w:rFonts w:ascii="仿宋" w:eastAsia="仿宋" w:hAnsi="仿宋" w:hint="eastAsia"/>
          <w:sz w:val="24"/>
          <w:szCs w:val="24"/>
        </w:rPr>
        <w:t>日</w:t>
      </w:r>
    </w:p>
    <w:p w:rsidR="004E5BD6" w:rsidRDefault="00C20EAC"/>
    <w:sectPr w:rsidR="004E5BD6" w:rsidSect="001D73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EAC" w:rsidRDefault="00C20EAC" w:rsidP="00742D6D">
      <w:r>
        <w:separator/>
      </w:r>
    </w:p>
  </w:endnote>
  <w:endnote w:type="continuationSeparator" w:id="1">
    <w:p w:rsidR="00C20EAC" w:rsidRDefault="00C20EAC" w:rsidP="00742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方正小标宋简体">
    <w:altName w:val="Arial Unicode MS"/>
    <w:charset w:val="86"/>
    <w:family w:val="auto"/>
    <w:pitch w:val="variable"/>
    <w:sig w:usb0="00000000" w:usb1="184F6CFA" w:usb2="00000012" w:usb3="00000000" w:csb0="00040001"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EAC" w:rsidRDefault="00C20EAC" w:rsidP="00742D6D">
      <w:r>
        <w:separator/>
      </w:r>
    </w:p>
  </w:footnote>
  <w:footnote w:type="continuationSeparator" w:id="1">
    <w:p w:rsidR="00C20EAC" w:rsidRDefault="00C20EAC" w:rsidP="00742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417"/>
    <w:rsid w:val="000821D3"/>
    <w:rsid w:val="0018214C"/>
    <w:rsid w:val="001D73BD"/>
    <w:rsid w:val="00305FB2"/>
    <w:rsid w:val="003F1E77"/>
    <w:rsid w:val="00447B39"/>
    <w:rsid w:val="005673F6"/>
    <w:rsid w:val="006948EA"/>
    <w:rsid w:val="00742D6D"/>
    <w:rsid w:val="00901417"/>
    <w:rsid w:val="00B1369C"/>
    <w:rsid w:val="00BB093B"/>
    <w:rsid w:val="00C05D8F"/>
    <w:rsid w:val="00C20EAC"/>
    <w:rsid w:val="00DD7CC3"/>
    <w:rsid w:val="00F57F06"/>
    <w:rsid w:val="00FC37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17"/>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D6D"/>
    <w:rPr>
      <w:rFonts w:ascii="等线" w:eastAsia="等线" w:hAnsi="等线" w:cs="宋体"/>
      <w:sz w:val="18"/>
      <w:szCs w:val="18"/>
    </w:rPr>
  </w:style>
  <w:style w:type="paragraph" w:styleId="a4">
    <w:name w:val="footer"/>
    <w:basedOn w:val="a"/>
    <w:link w:val="Char0"/>
    <w:uiPriority w:val="99"/>
    <w:unhideWhenUsed/>
    <w:rsid w:val="00742D6D"/>
    <w:pPr>
      <w:tabs>
        <w:tab w:val="center" w:pos="4153"/>
        <w:tab w:val="right" w:pos="8306"/>
      </w:tabs>
      <w:snapToGrid w:val="0"/>
      <w:jc w:val="left"/>
    </w:pPr>
    <w:rPr>
      <w:sz w:val="18"/>
      <w:szCs w:val="18"/>
    </w:rPr>
  </w:style>
  <w:style w:type="character" w:customStyle="1" w:styleId="Char0">
    <w:name w:val="页脚 Char"/>
    <w:basedOn w:val="a0"/>
    <w:link w:val="a4"/>
    <w:uiPriority w:val="99"/>
    <w:rsid w:val="00742D6D"/>
    <w:rPr>
      <w:rFonts w:ascii="等线" w:eastAsia="等线" w:hAnsi="等线"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17"/>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2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2D6D"/>
    <w:rPr>
      <w:rFonts w:ascii="等线" w:eastAsia="等线" w:hAnsi="等线" w:cs="宋体"/>
      <w:sz w:val="18"/>
      <w:szCs w:val="18"/>
    </w:rPr>
  </w:style>
  <w:style w:type="paragraph" w:styleId="a4">
    <w:name w:val="footer"/>
    <w:basedOn w:val="a"/>
    <w:link w:val="Char0"/>
    <w:uiPriority w:val="99"/>
    <w:unhideWhenUsed/>
    <w:rsid w:val="00742D6D"/>
    <w:pPr>
      <w:tabs>
        <w:tab w:val="center" w:pos="4153"/>
        <w:tab w:val="right" w:pos="8306"/>
      </w:tabs>
      <w:snapToGrid w:val="0"/>
      <w:jc w:val="left"/>
    </w:pPr>
    <w:rPr>
      <w:sz w:val="18"/>
      <w:szCs w:val="18"/>
    </w:rPr>
  </w:style>
  <w:style w:type="character" w:customStyle="1" w:styleId="Char0">
    <w:name w:val="页脚 Char"/>
    <w:basedOn w:val="a0"/>
    <w:link w:val="a4"/>
    <w:uiPriority w:val="99"/>
    <w:rsid w:val="00742D6D"/>
    <w:rPr>
      <w:rFonts w:ascii="等线" w:eastAsia="等线" w:hAnsi="等线" w:cs="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Words>
  <Characters>1188</Characters>
  <Application>Microsoft Office Word</Application>
  <DocSecurity>0</DocSecurity>
  <Lines>9</Lines>
  <Paragraphs>2</Paragraphs>
  <ScaleCrop>false</ScaleCrop>
  <Company>神州网信技术有限公司</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xyfxyf</dc:creator>
  <cp:lastModifiedBy>HP</cp:lastModifiedBy>
  <cp:revision>2</cp:revision>
  <dcterms:created xsi:type="dcterms:W3CDTF">2024-04-26T01:16:00Z</dcterms:created>
  <dcterms:modified xsi:type="dcterms:W3CDTF">2024-04-26T01:16:00Z</dcterms:modified>
</cp:coreProperties>
</file>